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2E0" w:rsidRDefault="00803B16" w:rsidP="00667D7D">
      <w:pPr>
        <w:tabs>
          <w:tab w:val="left" w:pos="3075"/>
        </w:tabs>
      </w:pPr>
      <w:r>
        <w:rPr>
          <w:noProof/>
          <w:lang w:eastAsia="fr-FR"/>
        </w:rPr>
        <mc:AlternateContent>
          <mc:Choice Requires="wps">
            <w:drawing>
              <wp:anchor distT="0" distB="0" distL="114300" distR="114300" simplePos="0" relativeHeight="251661312" behindDoc="0" locked="0" layoutInCell="1" allowOverlap="1" wp14:anchorId="5E63B198" wp14:editId="31A0EA80">
                <wp:simplePos x="0" y="0"/>
                <wp:positionH relativeFrom="column">
                  <wp:posOffset>1270</wp:posOffset>
                </wp:positionH>
                <wp:positionV relativeFrom="paragraph">
                  <wp:posOffset>771525</wp:posOffset>
                </wp:positionV>
                <wp:extent cx="5756910" cy="0"/>
                <wp:effectExtent l="5715" t="10795" r="9525" b="8255"/>
                <wp:wrapNone/>
                <wp:docPr id="3"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C56A2" id="Connecteur droit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0.75pt" to="453.4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" strokecolor="black [3200]" strokeweight=".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14:anchorId="0550FD3B" wp14:editId="0F0F73EA">
                <wp:simplePos x="0" y="0"/>
                <wp:positionH relativeFrom="column">
                  <wp:posOffset>-3175</wp:posOffset>
                </wp:positionH>
                <wp:positionV relativeFrom="paragraph">
                  <wp:posOffset>210820</wp:posOffset>
                </wp:positionV>
                <wp:extent cx="5756910" cy="0"/>
                <wp:effectExtent l="10795" t="12065" r="13970" b="6985"/>
                <wp:wrapNone/>
                <wp:docPr id="2"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D4547" id="Connecteur droit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53.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" strokecolor="black [3200]" strokeweight=".5pt">
                <v:stroke joinstyle="miter"/>
              </v:line>
            </w:pict>
          </mc:Fallback>
        </mc:AlternateContent>
      </w:r>
    </w:p>
    <w:p w:rsidR="003572E0" w:rsidRPr="003572E0" w:rsidRDefault="00591235" w:rsidP="003572E0">
      <w:r>
        <w:rPr>
          <w:noProof/>
          <w:lang w:eastAsia="fr-FR"/>
        </w:rPr>
        <mc:AlternateContent>
          <mc:Choice Requires="wps">
            <w:drawing>
              <wp:anchor distT="0" distB="0" distL="114300" distR="114300" simplePos="0" relativeHeight="251662336" behindDoc="0" locked="0" layoutInCell="1" allowOverlap="1" wp14:anchorId="19275FB7" wp14:editId="168FAA27">
                <wp:simplePos x="0" y="0"/>
                <wp:positionH relativeFrom="column">
                  <wp:posOffset>90805</wp:posOffset>
                </wp:positionH>
                <wp:positionV relativeFrom="paragraph">
                  <wp:posOffset>117475</wp:posOffset>
                </wp:positionV>
                <wp:extent cx="5575935" cy="371475"/>
                <wp:effectExtent l="0" t="0" r="5715" b="9525"/>
                <wp:wrapNone/>
                <wp:docPr id="4"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371475"/>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C1858" w:rsidRPr="004671D4" w:rsidRDefault="00335EC6" w:rsidP="003C1858">
                            <w:pPr>
                              <w:jc w:val="center"/>
                              <w:rPr>
                                <w:rFonts w:ascii="Garamond" w:hAnsi="Garamond"/>
                                <w:sz w:val="40"/>
                                <w:szCs w:val="40"/>
                              </w:rPr>
                            </w:pPr>
                            <w:r>
                              <w:rPr>
                                <w:rFonts w:ascii="Garamond" w:hAnsi="Garamond"/>
                                <w:sz w:val="40"/>
                                <w:szCs w:val="40"/>
                              </w:rPr>
                              <w:t>Communiqué de presse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9275FB7" id="_x0000_t202" coordsize="21600,21600" o:spt="202" path="m,l,21600r21600,l21600,xe">
                <v:stroke joinstyle="miter"/>
                <v:path gradientshapeok="t" o:connecttype="rect"/>
              </v:shapetype>
              <v:shape id="Zone de texte 10" o:spid="_x0000_s1026" type="#_x0000_t202" style="position:absolute;margin-left:7.15pt;margin-top:9.25pt;width:439.0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" fillcolor="white [3201]" stroked="f" strokeweight="1pt">
                <v:textbox>
                  <w:txbxContent>
                    <w:p w:rsidR="003C1858" w:rsidRPr="004671D4" w:rsidRDefault="00335EC6" w:rsidP="003C1858">
                      <w:pPr>
                        <w:jc w:val="center"/>
                        <w:rPr>
                          <w:rFonts w:ascii="Garamond" w:hAnsi="Garamond"/>
                          <w:sz w:val="40"/>
                          <w:szCs w:val="40"/>
                        </w:rPr>
                      </w:pPr>
                      <w:r>
                        <w:rPr>
                          <w:rFonts w:ascii="Garamond" w:hAnsi="Garamond"/>
                          <w:sz w:val="40"/>
                          <w:szCs w:val="40"/>
                        </w:rPr>
                        <w:t>Communiqué de presse</w:t>
                      </w:r>
                    </w:p>
                  </w:txbxContent>
                </v:textbox>
              </v:shape>
            </w:pict>
          </mc:Fallback>
        </mc:AlternateContent>
      </w:r>
    </w:p>
    <w:p w:rsidR="003572E0" w:rsidRPr="003572E0" w:rsidRDefault="003572E0" w:rsidP="003572E0"/>
    <w:p w:rsidR="00667D7D" w:rsidRDefault="00667D7D" w:rsidP="00667D7D">
      <w:pPr>
        <w:tabs>
          <w:tab w:val="left" w:pos="3609"/>
        </w:tabs>
        <w:jc w:val="both"/>
        <w:rPr>
          <w:rFonts w:ascii="Garamond" w:eastAsia="Calibri" w:hAnsi="Garamond" w:cs="Times New Roman"/>
          <w:b/>
          <w:color w:val="000000"/>
          <w:sz w:val="30"/>
          <w:szCs w:val="30"/>
        </w:rPr>
      </w:pPr>
    </w:p>
    <w:p w:rsidR="00667D7D" w:rsidRPr="005D283C" w:rsidRDefault="00667D7D" w:rsidP="00667D7D">
      <w:pPr>
        <w:tabs>
          <w:tab w:val="left" w:pos="3609"/>
        </w:tabs>
        <w:jc w:val="both"/>
        <w:rPr>
          <w:rFonts w:ascii="Garamond" w:eastAsia="Calibri" w:hAnsi="Garamond" w:cs="Times New Roman"/>
          <w:b/>
          <w:color w:val="000000"/>
          <w:sz w:val="6"/>
          <w:szCs w:val="30"/>
        </w:rPr>
      </w:pPr>
    </w:p>
    <w:p w:rsidR="0010639E" w:rsidRDefault="0010639E" w:rsidP="00003C4B">
      <w:pPr>
        <w:pStyle w:val="Default"/>
        <w:jc w:val="both"/>
        <w:rPr>
          <w:rFonts w:eastAsia="Calibri" w:cs="Times New Roman"/>
          <w:b/>
          <w:sz w:val="26"/>
          <w:szCs w:val="26"/>
        </w:rPr>
      </w:pPr>
    </w:p>
    <w:p w:rsidR="0010639E" w:rsidRDefault="0010639E" w:rsidP="00003C4B">
      <w:pPr>
        <w:pStyle w:val="Default"/>
        <w:jc w:val="both"/>
        <w:rPr>
          <w:rFonts w:eastAsia="Calibri" w:cs="Times New Roman"/>
          <w:sz w:val="26"/>
          <w:szCs w:val="26"/>
        </w:rPr>
      </w:pPr>
      <w:r w:rsidRPr="0010639E">
        <w:rPr>
          <w:rFonts w:eastAsia="Calibri" w:cs="Times New Roman"/>
          <w:b/>
          <w:sz w:val="26"/>
          <w:szCs w:val="26"/>
        </w:rPr>
        <w:t xml:space="preserve">Libreville, le 14 juin 2022 </w:t>
      </w:r>
      <w:r>
        <w:rPr>
          <w:rFonts w:eastAsia="Calibri" w:cs="Times New Roman"/>
          <w:b/>
          <w:sz w:val="26"/>
          <w:szCs w:val="26"/>
        </w:rPr>
        <w:t>–</w:t>
      </w:r>
      <w:r>
        <w:rPr>
          <w:rFonts w:eastAsia="Calibri" w:cs="Times New Roman"/>
          <w:sz w:val="26"/>
          <w:szCs w:val="26"/>
        </w:rPr>
        <w:t xml:space="preserve"> Dans</w:t>
      </w:r>
      <w:r w:rsidR="00A265B9">
        <w:rPr>
          <w:rFonts w:eastAsia="Calibri" w:cs="Times New Roman"/>
          <w:sz w:val="26"/>
          <w:szCs w:val="26"/>
        </w:rPr>
        <w:t xml:space="preserve"> le cadre de</w:t>
      </w:r>
      <w:r>
        <w:rPr>
          <w:rFonts w:eastAsia="Calibri" w:cs="Times New Roman"/>
          <w:sz w:val="26"/>
          <w:szCs w:val="26"/>
        </w:rPr>
        <w:t xml:space="preserve"> </w:t>
      </w:r>
      <w:r w:rsidR="00FF0320">
        <w:rPr>
          <w:rFonts w:eastAsia="Calibri" w:cs="Times New Roman"/>
          <w:sz w:val="26"/>
          <w:szCs w:val="26"/>
        </w:rPr>
        <w:t>la régulation du fonctionnement des établissements sanitaires</w:t>
      </w:r>
      <w:r>
        <w:rPr>
          <w:rFonts w:eastAsia="Calibri" w:cs="Times New Roman"/>
          <w:sz w:val="26"/>
          <w:szCs w:val="26"/>
        </w:rPr>
        <w:t xml:space="preserve"> et faisant suite aux instructions du Ministre de la Sa</w:t>
      </w:r>
      <w:r w:rsidR="0004753C">
        <w:rPr>
          <w:rFonts w:eastAsia="Calibri" w:cs="Times New Roman"/>
          <w:sz w:val="26"/>
          <w:szCs w:val="26"/>
        </w:rPr>
        <w:t xml:space="preserve">nté et des Affaires Sociales, le </w:t>
      </w:r>
      <w:r w:rsidR="003B4A47">
        <w:rPr>
          <w:rFonts w:eastAsia="Calibri" w:cs="Times New Roman"/>
          <w:sz w:val="26"/>
          <w:szCs w:val="26"/>
        </w:rPr>
        <w:t>Secrétaire</w:t>
      </w:r>
      <w:r w:rsidR="0004753C">
        <w:rPr>
          <w:rFonts w:eastAsia="Calibri" w:cs="Times New Roman"/>
          <w:sz w:val="26"/>
          <w:szCs w:val="26"/>
        </w:rPr>
        <w:t xml:space="preserve"> général </w:t>
      </w:r>
      <w:r w:rsidR="00A265B9">
        <w:rPr>
          <w:rFonts w:eastAsia="Calibri" w:cs="Times New Roman"/>
          <w:sz w:val="26"/>
          <w:szCs w:val="26"/>
        </w:rPr>
        <w:t xml:space="preserve"> Ministère ( p</w:t>
      </w:r>
      <w:r w:rsidR="0004753C">
        <w:rPr>
          <w:rFonts w:eastAsia="Calibri" w:cs="Times New Roman"/>
          <w:sz w:val="26"/>
          <w:szCs w:val="26"/>
        </w:rPr>
        <w:t>an</w:t>
      </w:r>
      <w:r w:rsidR="003B4A47">
        <w:rPr>
          <w:rFonts w:eastAsia="Calibri" w:cs="Times New Roman"/>
          <w:sz w:val="26"/>
          <w:szCs w:val="26"/>
        </w:rPr>
        <w:t xml:space="preserve"> Santé</w:t>
      </w:r>
      <w:r w:rsidR="00A265B9">
        <w:rPr>
          <w:rFonts w:eastAsia="Calibri" w:cs="Times New Roman"/>
          <w:sz w:val="26"/>
          <w:szCs w:val="26"/>
        </w:rPr>
        <w:t>)</w:t>
      </w:r>
      <w:r w:rsidR="003B4A47">
        <w:rPr>
          <w:rFonts w:eastAsia="Calibri" w:cs="Times New Roman"/>
          <w:sz w:val="26"/>
          <w:szCs w:val="26"/>
        </w:rPr>
        <w:t xml:space="preserve">, Monsieur Patrice </w:t>
      </w:r>
      <w:proofErr w:type="spellStart"/>
      <w:r w:rsidR="003B4A47">
        <w:rPr>
          <w:rFonts w:eastAsia="Calibri" w:cs="Times New Roman"/>
          <w:sz w:val="26"/>
          <w:szCs w:val="26"/>
        </w:rPr>
        <w:t>Ontina</w:t>
      </w:r>
      <w:proofErr w:type="spellEnd"/>
      <w:r w:rsidR="00A265B9">
        <w:rPr>
          <w:rFonts w:eastAsia="Calibri" w:cs="Times New Roman"/>
          <w:sz w:val="26"/>
          <w:szCs w:val="26"/>
        </w:rPr>
        <w:t>, a présidé ce jour,</w:t>
      </w:r>
      <w:r w:rsidR="003B4A47">
        <w:rPr>
          <w:rFonts w:eastAsia="Calibri" w:cs="Times New Roman"/>
          <w:sz w:val="26"/>
          <w:szCs w:val="26"/>
        </w:rPr>
        <w:t xml:space="preserve"> en présence du Directeur Général</w:t>
      </w:r>
      <w:r>
        <w:rPr>
          <w:rFonts w:eastAsia="Calibri" w:cs="Times New Roman"/>
          <w:sz w:val="26"/>
          <w:szCs w:val="26"/>
        </w:rPr>
        <w:t xml:space="preserve"> des établissements et prestations de Santé (DGE</w:t>
      </w:r>
      <w:r w:rsidR="00426987">
        <w:rPr>
          <w:rFonts w:eastAsia="Calibri" w:cs="Times New Roman"/>
          <w:sz w:val="26"/>
          <w:szCs w:val="26"/>
        </w:rPr>
        <w:t>PS)</w:t>
      </w:r>
      <w:r w:rsidR="003B4A47">
        <w:rPr>
          <w:rFonts w:eastAsia="Calibri" w:cs="Times New Roman"/>
          <w:sz w:val="26"/>
          <w:szCs w:val="26"/>
        </w:rPr>
        <w:t xml:space="preserve">, </w:t>
      </w:r>
      <w:r w:rsidR="00426987">
        <w:rPr>
          <w:rFonts w:eastAsia="Calibri" w:cs="Times New Roman"/>
          <w:sz w:val="26"/>
          <w:szCs w:val="26"/>
        </w:rPr>
        <w:t xml:space="preserve"> </w:t>
      </w:r>
      <w:r w:rsidR="003B4A47">
        <w:rPr>
          <w:rFonts w:eastAsia="Calibri" w:cs="Times New Roman"/>
          <w:sz w:val="26"/>
          <w:szCs w:val="26"/>
        </w:rPr>
        <w:t>la cérémonie de clôture de l’</w:t>
      </w:r>
      <w:r w:rsidR="00426987">
        <w:rPr>
          <w:rFonts w:eastAsia="Calibri" w:cs="Times New Roman"/>
          <w:sz w:val="26"/>
          <w:szCs w:val="26"/>
        </w:rPr>
        <w:t>atelier de renforcement des capacités des Médecins-Chefs des Centres de Santé de la Région Sanitaire de Libreville-Owendo.</w:t>
      </w:r>
    </w:p>
    <w:p w:rsidR="00426987" w:rsidRDefault="00426987" w:rsidP="00003C4B">
      <w:pPr>
        <w:pStyle w:val="Default"/>
        <w:jc w:val="both"/>
        <w:rPr>
          <w:rFonts w:eastAsia="Calibri" w:cs="Times New Roman"/>
          <w:sz w:val="26"/>
          <w:szCs w:val="26"/>
        </w:rPr>
      </w:pPr>
    </w:p>
    <w:p w:rsidR="00426987" w:rsidRDefault="00A265B9" w:rsidP="00003C4B">
      <w:pPr>
        <w:pStyle w:val="Default"/>
        <w:jc w:val="both"/>
        <w:rPr>
          <w:rFonts w:eastAsia="Calibri" w:cs="Times New Roman"/>
          <w:sz w:val="26"/>
          <w:szCs w:val="26"/>
        </w:rPr>
      </w:pPr>
      <w:r>
        <w:rPr>
          <w:rFonts w:eastAsia="Calibri" w:cs="Times New Roman"/>
          <w:sz w:val="26"/>
          <w:szCs w:val="26"/>
        </w:rPr>
        <w:t xml:space="preserve">En effet, placée sous la supervision de la DGEPS, </w:t>
      </w:r>
      <w:r w:rsidR="003B4A47">
        <w:rPr>
          <w:rFonts w:eastAsia="Calibri" w:cs="Times New Roman"/>
          <w:sz w:val="26"/>
          <w:szCs w:val="26"/>
        </w:rPr>
        <w:t>cet atelier vise</w:t>
      </w:r>
      <w:r w:rsidR="00426987">
        <w:rPr>
          <w:rFonts w:eastAsia="Calibri" w:cs="Times New Roman"/>
          <w:sz w:val="26"/>
          <w:szCs w:val="26"/>
        </w:rPr>
        <w:t xml:space="preserve"> l’amélioration de la </w:t>
      </w:r>
      <w:r w:rsidR="0004753C">
        <w:rPr>
          <w:rFonts w:eastAsia="Calibri" w:cs="Times New Roman"/>
          <w:sz w:val="26"/>
          <w:szCs w:val="26"/>
        </w:rPr>
        <w:t>gouvernance de ces structures de proximité</w:t>
      </w:r>
      <w:r w:rsidR="00FF0320">
        <w:rPr>
          <w:rFonts w:eastAsia="Calibri" w:cs="Times New Roman"/>
          <w:sz w:val="26"/>
          <w:szCs w:val="26"/>
        </w:rPr>
        <w:t xml:space="preserve"> conformément aux objectifs stratégiques du Plan d’accélération de la transformation (PAT)</w:t>
      </w:r>
      <w:r w:rsidR="0004753C">
        <w:rPr>
          <w:rFonts w:eastAsia="Calibri" w:cs="Times New Roman"/>
          <w:sz w:val="26"/>
          <w:szCs w:val="26"/>
        </w:rPr>
        <w:t>.</w:t>
      </w:r>
      <w:r w:rsidR="00F14786">
        <w:rPr>
          <w:rFonts w:eastAsia="Calibri" w:cs="Times New Roman"/>
          <w:sz w:val="26"/>
          <w:szCs w:val="26"/>
        </w:rPr>
        <w:t xml:space="preserve"> A cet effet, les Médecins </w:t>
      </w:r>
      <w:r>
        <w:rPr>
          <w:rFonts w:eastAsia="Calibri" w:cs="Times New Roman"/>
          <w:sz w:val="26"/>
          <w:szCs w:val="26"/>
        </w:rPr>
        <w:br/>
      </w:r>
      <w:r w:rsidR="00F14786">
        <w:rPr>
          <w:rFonts w:eastAsia="Calibri" w:cs="Times New Roman"/>
          <w:sz w:val="26"/>
          <w:szCs w:val="26"/>
        </w:rPr>
        <w:t>Chefs</w:t>
      </w:r>
      <w:r>
        <w:rPr>
          <w:rFonts w:eastAsia="Calibri" w:cs="Times New Roman"/>
          <w:sz w:val="26"/>
          <w:szCs w:val="26"/>
        </w:rPr>
        <w:t>,</w:t>
      </w:r>
      <w:r w:rsidR="00F14786">
        <w:rPr>
          <w:rFonts w:eastAsia="Calibri" w:cs="Times New Roman"/>
          <w:sz w:val="26"/>
          <w:szCs w:val="26"/>
        </w:rPr>
        <w:t xml:space="preserve"> qu’accompagnaien</w:t>
      </w:r>
      <w:r>
        <w:rPr>
          <w:rFonts w:eastAsia="Calibri" w:cs="Times New Roman"/>
          <w:sz w:val="26"/>
          <w:szCs w:val="26"/>
        </w:rPr>
        <w:t>t leurs Gestionnaires respectif</w:t>
      </w:r>
      <w:r w:rsidR="00F14786">
        <w:rPr>
          <w:rFonts w:eastAsia="Calibri" w:cs="Times New Roman"/>
          <w:sz w:val="26"/>
          <w:szCs w:val="26"/>
        </w:rPr>
        <w:t xml:space="preserve">s ont </w:t>
      </w:r>
      <w:r>
        <w:rPr>
          <w:rFonts w:eastAsia="Calibri" w:cs="Times New Roman"/>
          <w:sz w:val="26"/>
          <w:szCs w:val="26"/>
        </w:rPr>
        <w:t>reçu des enseignements</w:t>
      </w:r>
      <w:r w:rsidR="00F14786">
        <w:rPr>
          <w:rFonts w:eastAsia="Calibri" w:cs="Times New Roman"/>
          <w:sz w:val="26"/>
          <w:szCs w:val="26"/>
        </w:rPr>
        <w:t xml:space="preserve"> sur les différents piliers de performance du système de santé </w:t>
      </w:r>
      <w:r>
        <w:rPr>
          <w:rFonts w:eastAsia="Calibri" w:cs="Times New Roman"/>
          <w:sz w:val="26"/>
          <w:szCs w:val="26"/>
        </w:rPr>
        <w:t>notamment</w:t>
      </w:r>
      <w:r w:rsidR="00F14786">
        <w:rPr>
          <w:rFonts w:eastAsia="Calibri" w:cs="Times New Roman"/>
          <w:sz w:val="26"/>
          <w:szCs w:val="26"/>
        </w:rPr>
        <w:t xml:space="preserve"> la gouvernance et le </w:t>
      </w:r>
      <w:r w:rsidR="003B4A47">
        <w:rPr>
          <w:rFonts w:eastAsia="Calibri" w:cs="Times New Roman"/>
          <w:sz w:val="26"/>
          <w:szCs w:val="26"/>
        </w:rPr>
        <w:t>management</w:t>
      </w:r>
      <w:r w:rsidR="00F14786">
        <w:rPr>
          <w:rFonts w:eastAsia="Calibri" w:cs="Times New Roman"/>
          <w:sz w:val="26"/>
          <w:szCs w:val="26"/>
        </w:rPr>
        <w:t xml:space="preserve"> hospitalier, la gestion </w:t>
      </w:r>
      <w:r w:rsidR="003B4A47">
        <w:rPr>
          <w:rFonts w:eastAsia="Calibri" w:cs="Times New Roman"/>
          <w:sz w:val="26"/>
          <w:szCs w:val="26"/>
        </w:rPr>
        <w:t>des médicaments et autres produits de santé</w:t>
      </w:r>
      <w:r>
        <w:rPr>
          <w:rFonts w:eastAsia="Calibri" w:cs="Times New Roman"/>
          <w:sz w:val="26"/>
          <w:szCs w:val="26"/>
        </w:rPr>
        <w:t xml:space="preserve"> (MAPS)</w:t>
      </w:r>
      <w:r w:rsidR="003B4A47">
        <w:rPr>
          <w:rFonts w:eastAsia="Calibri" w:cs="Times New Roman"/>
          <w:sz w:val="26"/>
          <w:szCs w:val="26"/>
        </w:rPr>
        <w:t xml:space="preserve">, de l’information hospitalier, </w:t>
      </w:r>
      <w:r>
        <w:rPr>
          <w:rFonts w:eastAsia="Calibri" w:cs="Times New Roman"/>
          <w:sz w:val="26"/>
          <w:szCs w:val="26"/>
        </w:rPr>
        <w:t>des ressources humaines,</w:t>
      </w:r>
      <w:r w:rsidR="003B4A47">
        <w:rPr>
          <w:rFonts w:eastAsia="Calibri" w:cs="Times New Roman"/>
          <w:sz w:val="26"/>
          <w:szCs w:val="26"/>
        </w:rPr>
        <w:t xml:space="preserve"> des équipements</w:t>
      </w:r>
      <w:r>
        <w:rPr>
          <w:rFonts w:eastAsia="Calibri" w:cs="Times New Roman"/>
          <w:sz w:val="26"/>
          <w:szCs w:val="26"/>
        </w:rPr>
        <w:t xml:space="preserve"> et des équipements.</w:t>
      </w:r>
    </w:p>
    <w:p w:rsidR="003B4A47" w:rsidRDefault="003B4A47" w:rsidP="00003C4B">
      <w:pPr>
        <w:pStyle w:val="Default"/>
        <w:jc w:val="both"/>
        <w:rPr>
          <w:rFonts w:eastAsia="Calibri" w:cs="Times New Roman"/>
          <w:sz w:val="26"/>
          <w:szCs w:val="26"/>
        </w:rPr>
      </w:pPr>
    </w:p>
    <w:p w:rsidR="003B4A47" w:rsidRDefault="00A265B9" w:rsidP="00003C4B">
      <w:pPr>
        <w:pStyle w:val="Default"/>
        <w:jc w:val="both"/>
        <w:rPr>
          <w:rFonts w:eastAsia="Calibri" w:cs="Times New Roman"/>
          <w:i/>
          <w:sz w:val="26"/>
          <w:szCs w:val="26"/>
        </w:rPr>
      </w:pPr>
      <w:r>
        <w:rPr>
          <w:rFonts w:eastAsia="Calibri" w:cs="Times New Roman"/>
          <w:sz w:val="26"/>
          <w:szCs w:val="26"/>
        </w:rPr>
        <w:t>Clôturant l’atelier au nom</w:t>
      </w:r>
      <w:r w:rsidR="003B4A47">
        <w:rPr>
          <w:rFonts w:eastAsia="Calibri" w:cs="Times New Roman"/>
          <w:sz w:val="26"/>
          <w:szCs w:val="26"/>
        </w:rPr>
        <w:t xml:space="preserve"> de monsieur le Ministre, le </w:t>
      </w:r>
      <w:r w:rsidR="00FF0320">
        <w:rPr>
          <w:rFonts w:eastAsia="Calibri" w:cs="Times New Roman"/>
          <w:sz w:val="26"/>
          <w:szCs w:val="26"/>
        </w:rPr>
        <w:t>Secrétaire</w:t>
      </w:r>
      <w:r w:rsidR="003B4A47">
        <w:rPr>
          <w:rFonts w:eastAsia="Calibri" w:cs="Times New Roman"/>
          <w:sz w:val="26"/>
          <w:szCs w:val="26"/>
        </w:rPr>
        <w:t xml:space="preserve"> Général a invité les participants a véritablement s’approprier les outils de gestion qui leur ont été présentés car a-t-il dit </w:t>
      </w:r>
      <w:r w:rsidR="003B4A47" w:rsidRPr="003B4A47">
        <w:rPr>
          <w:rFonts w:eastAsia="Calibri" w:cs="Times New Roman"/>
          <w:i/>
          <w:sz w:val="26"/>
          <w:szCs w:val="26"/>
        </w:rPr>
        <w:t>« l’amélioration de l’offre et la qualité des soins ainsi qu’une prise en charge optimale des patients, passe</w:t>
      </w:r>
      <w:r>
        <w:rPr>
          <w:rFonts w:eastAsia="Calibri" w:cs="Times New Roman"/>
          <w:i/>
          <w:sz w:val="26"/>
          <w:szCs w:val="26"/>
        </w:rPr>
        <w:t>nt</w:t>
      </w:r>
      <w:r w:rsidR="003B4A47" w:rsidRPr="003B4A47">
        <w:rPr>
          <w:rFonts w:eastAsia="Calibri" w:cs="Times New Roman"/>
          <w:i/>
          <w:sz w:val="26"/>
          <w:szCs w:val="26"/>
        </w:rPr>
        <w:t xml:space="preserve"> par </w:t>
      </w:r>
      <w:r>
        <w:rPr>
          <w:rFonts w:eastAsia="Calibri" w:cs="Times New Roman"/>
          <w:i/>
          <w:sz w:val="26"/>
          <w:szCs w:val="26"/>
        </w:rPr>
        <w:t>la maitrise de ces aspects</w:t>
      </w:r>
      <w:r w:rsidR="00FF0320">
        <w:rPr>
          <w:rFonts w:eastAsia="Calibri" w:cs="Times New Roman"/>
          <w:i/>
          <w:sz w:val="26"/>
          <w:szCs w:val="26"/>
        </w:rPr>
        <w:t>. Nous volons des centres de santé performants dirigés par des Médecins Chefs efficaces et responsables à même d’animer, de diriger et de piloter les établissements dont ils ont la charge</w:t>
      </w:r>
      <w:r w:rsidR="003B4A47" w:rsidRPr="003B4A47">
        <w:rPr>
          <w:rFonts w:eastAsia="Calibri" w:cs="Times New Roman"/>
          <w:i/>
          <w:sz w:val="26"/>
          <w:szCs w:val="26"/>
        </w:rPr>
        <w:t> »</w:t>
      </w:r>
    </w:p>
    <w:p w:rsidR="00FF0320" w:rsidRDefault="00FF0320" w:rsidP="00003C4B">
      <w:pPr>
        <w:pStyle w:val="Default"/>
        <w:jc w:val="both"/>
        <w:rPr>
          <w:rFonts w:eastAsia="Calibri" w:cs="Times New Roman"/>
          <w:i/>
          <w:sz w:val="26"/>
          <w:szCs w:val="26"/>
        </w:rPr>
      </w:pPr>
    </w:p>
    <w:p w:rsidR="00FF0320" w:rsidRPr="00FF0320" w:rsidRDefault="00FF0320" w:rsidP="00003C4B">
      <w:pPr>
        <w:pStyle w:val="Default"/>
        <w:jc w:val="both"/>
        <w:rPr>
          <w:rFonts w:eastAsia="Calibri" w:cs="Times New Roman"/>
          <w:sz w:val="26"/>
          <w:szCs w:val="26"/>
        </w:rPr>
      </w:pPr>
      <w:r>
        <w:rPr>
          <w:rFonts w:eastAsia="Calibri" w:cs="Times New Roman"/>
          <w:sz w:val="26"/>
          <w:szCs w:val="26"/>
        </w:rPr>
        <w:t>Po</w:t>
      </w:r>
      <w:r w:rsidR="00A265B9">
        <w:rPr>
          <w:rFonts w:eastAsia="Calibri" w:cs="Times New Roman"/>
          <w:sz w:val="26"/>
          <w:szCs w:val="26"/>
        </w:rPr>
        <w:t xml:space="preserve">ur Madame Alice Bertille </w:t>
      </w:r>
      <w:proofErr w:type="spellStart"/>
      <w:r w:rsidR="00A265B9">
        <w:rPr>
          <w:rFonts w:eastAsia="Calibri" w:cs="Times New Roman"/>
          <w:sz w:val="26"/>
          <w:szCs w:val="26"/>
        </w:rPr>
        <w:t>Bikissa</w:t>
      </w:r>
      <w:proofErr w:type="spellEnd"/>
      <w:r w:rsidR="00A265B9">
        <w:rPr>
          <w:rFonts w:eastAsia="Calibri" w:cs="Times New Roman"/>
          <w:sz w:val="26"/>
          <w:szCs w:val="26"/>
        </w:rPr>
        <w:t xml:space="preserve"> </w:t>
      </w:r>
      <w:proofErr w:type="spellStart"/>
      <w:r w:rsidR="00A265B9">
        <w:rPr>
          <w:rFonts w:eastAsia="Calibri" w:cs="Times New Roman"/>
          <w:sz w:val="26"/>
          <w:szCs w:val="26"/>
        </w:rPr>
        <w:t>Nembe</w:t>
      </w:r>
      <w:proofErr w:type="spellEnd"/>
      <w:r w:rsidR="00A265B9">
        <w:rPr>
          <w:rFonts w:eastAsia="Calibri" w:cs="Times New Roman"/>
          <w:sz w:val="26"/>
          <w:szCs w:val="26"/>
        </w:rPr>
        <w:t xml:space="preserve">, </w:t>
      </w:r>
      <w:r>
        <w:rPr>
          <w:rFonts w:eastAsia="Calibri" w:cs="Times New Roman"/>
          <w:sz w:val="26"/>
          <w:szCs w:val="26"/>
        </w:rPr>
        <w:t>D</w:t>
      </w:r>
      <w:r w:rsidR="00A265B9">
        <w:rPr>
          <w:rFonts w:eastAsia="Calibri" w:cs="Times New Roman"/>
          <w:sz w:val="26"/>
          <w:szCs w:val="26"/>
        </w:rPr>
        <w:t xml:space="preserve">irecteur </w:t>
      </w:r>
      <w:r>
        <w:rPr>
          <w:rFonts w:eastAsia="Calibri" w:cs="Times New Roman"/>
          <w:sz w:val="26"/>
          <w:szCs w:val="26"/>
        </w:rPr>
        <w:t>G</w:t>
      </w:r>
      <w:r w:rsidR="00A265B9">
        <w:rPr>
          <w:rFonts w:eastAsia="Calibri" w:cs="Times New Roman"/>
          <w:sz w:val="26"/>
          <w:szCs w:val="26"/>
        </w:rPr>
        <w:t xml:space="preserve">énéral des </w:t>
      </w:r>
      <w:r>
        <w:rPr>
          <w:rFonts w:eastAsia="Calibri" w:cs="Times New Roman"/>
          <w:sz w:val="26"/>
          <w:szCs w:val="26"/>
        </w:rPr>
        <w:t>E</w:t>
      </w:r>
      <w:r w:rsidR="00A265B9">
        <w:rPr>
          <w:rFonts w:eastAsia="Calibri" w:cs="Times New Roman"/>
          <w:sz w:val="26"/>
          <w:szCs w:val="26"/>
        </w:rPr>
        <w:t xml:space="preserve">tablissements et </w:t>
      </w:r>
      <w:r>
        <w:rPr>
          <w:rFonts w:eastAsia="Calibri" w:cs="Times New Roman"/>
          <w:sz w:val="26"/>
          <w:szCs w:val="26"/>
        </w:rPr>
        <w:t>P</w:t>
      </w:r>
      <w:r w:rsidR="00A265B9">
        <w:rPr>
          <w:rFonts w:eastAsia="Calibri" w:cs="Times New Roman"/>
          <w:sz w:val="26"/>
          <w:szCs w:val="26"/>
        </w:rPr>
        <w:t xml:space="preserve">restations de </w:t>
      </w:r>
      <w:r>
        <w:rPr>
          <w:rFonts w:eastAsia="Calibri" w:cs="Times New Roman"/>
          <w:sz w:val="26"/>
          <w:szCs w:val="26"/>
        </w:rPr>
        <w:t>S</w:t>
      </w:r>
      <w:r w:rsidR="00A265B9">
        <w:rPr>
          <w:rFonts w:eastAsia="Calibri" w:cs="Times New Roman"/>
          <w:sz w:val="26"/>
          <w:szCs w:val="26"/>
        </w:rPr>
        <w:t xml:space="preserve">anté </w:t>
      </w:r>
      <w:r w:rsidR="00A265B9" w:rsidRPr="005E0B1A">
        <w:rPr>
          <w:rFonts w:eastAsia="Calibri" w:cs="Times New Roman"/>
          <w:i/>
          <w:sz w:val="26"/>
          <w:szCs w:val="26"/>
        </w:rPr>
        <w:t>« </w:t>
      </w:r>
      <w:r w:rsidRPr="005E0B1A">
        <w:rPr>
          <w:rFonts w:eastAsia="Calibri" w:cs="Times New Roman"/>
          <w:i/>
          <w:sz w:val="26"/>
          <w:szCs w:val="26"/>
        </w:rPr>
        <w:t>cet atelier tombe à point nommé car il v</w:t>
      </w:r>
      <w:r w:rsidR="00A265B9" w:rsidRPr="005E0B1A">
        <w:rPr>
          <w:rFonts w:eastAsia="Calibri" w:cs="Times New Roman"/>
          <w:i/>
          <w:sz w:val="26"/>
          <w:szCs w:val="26"/>
        </w:rPr>
        <w:t>i</w:t>
      </w:r>
      <w:r w:rsidRPr="005E0B1A">
        <w:rPr>
          <w:rFonts w:eastAsia="Calibri" w:cs="Times New Roman"/>
          <w:i/>
          <w:sz w:val="26"/>
          <w:szCs w:val="26"/>
        </w:rPr>
        <w:t>ent renforcer le style managérial des médecins Chefs des Centre</w:t>
      </w:r>
      <w:r w:rsidR="00A265B9" w:rsidRPr="005E0B1A">
        <w:rPr>
          <w:rFonts w:eastAsia="Calibri" w:cs="Times New Roman"/>
          <w:i/>
          <w:sz w:val="26"/>
          <w:szCs w:val="26"/>
        </w:rPr>
        <w:t>s</w:t>
      </w:r>
      <w:r w:rsidRPr="005E0B1A">
        <w:rPr>
          <w:rFonts w:eastAsia="Calibri" w:cs="Times New Roman"/>
          <w:i/>
          <w:sz w:val="26"/>
          <w:szCs w:val="26"/>
        </w:rPr>
        <w:t xml:space="preserve"> de santé qui doivent jouer leur rôle de structures de proximité afin de désengorger les Centre</w:t>
      </w:r>
      <w:r w:rsidR="00A265B9" w:rsidRPr="005E0B1A">
        <w:rPr>
          <w:rFonts w:eastAsia="Calibri" w:cs="Times New Roman"/>
          <w:i/>
          <w:sz w:val="26"/>
          <w:szCs w:val="26"/>
        </w:rPr>
        <w:t>s</w:t>
      </w:r>
      <w:r w:rsidRPr="005E0B1A">
        <w:rPr>
          <w:rFonts w:eastAsia="Calibri" w:cs="Times New Roman"/>
          <w:i/>
          <w:sz w:val="26"/>
          <w:szCs w:val="26"/>
        </w:rPr>
        <w:t xml:space="preserve"> hospitaliers universitaires. Il nous </w:t>
      </w:r>
      <w:r w:rsidR="005E0B1A" w:rsidRPr="005E0B1A">
        <w:rPr>
          <w:rFonts w:eastAsia="Calibri" w:cs="Times New Roman"/>
          <w:i/>
          <w:sz w:val="26"/>
          <w:szCs w:val="26"/>
        </w:rPr>
        <w:t xml:space="preserve">permettra </w:t>
      </w:r>
      <w:r w:rsidR="005E0B1A" w:rsidRPr="005E0B1A">
        <w:rPr>
          <w:rFonts w:eastAsia="Calibri" w:cs="Times New Roman"/>
          <w:i/>
          <w:sz w:val="26"/>
          <w:szCs w:val="26"/>
        </w:rPr>
        <w:t>d’apprécier</w:t>
      </w:r>
      <w:r w:rsidR="005E0B1A" w:rsidRPr="005E0B1A">
        <w:rPr>
          <w:rFonts w:eastAsia="Calibri" w:cs="Times New Roman"/>
          <w:i/>
          <w:sz w:val="26"/>
          <w:szCs w:val="26"/>
        </w:rPr>
        <w:t xml:space="preserve"> dorénavant</w:t>
      </w:r>
      <w:r w:rsidRPr="005E0B1A">
        <w:rPr>
          <w:rFonts w:eastAsia="Calibri" w:cs="Times New Roman"/>
          <w:i/>
          <w:sz w:val="26"/>
          <w:szCs w:val="26"/>
        </w:rPr>
        <w:t xml:space="preserve">  le niveau de gouv</w:t>
      </w:r>
      <w:r w:rsidR="005E0B1A" w:rsidRPr="005E0B1A">
        <w:rPr>
          <w:rFonts w:eastAsia="Calibri" w:cs="Times New Roman"/>
          <w:i/>
          <w:sz w:val="26"/>
          <w:szCs w:val="26"/>
        </w:rPr>
        <w:t>ernance de nos Centres de santé »</w:t>
      </w:r>
    </w:p>
    <w:p w:rsidR="0004753C" w:rsidRDefault="0004753C" w:rsidP="00003C4B">
      <w:pPr>
        <w:pStyle w:val="Default"/>
        <w:jc w:val="both"/>
        <w:rPr>
          <w:rFonts w:eastAsia="Calibri" w:cs="Times New Roman"/>
          <w:sz w:val="26"/>
          <w:szCs w:val="26"/>
        </w:rPr>
      </w:pPr>
    </w:p>
    <w:p w:rsidR="0004753C" w:rsidRDefault="0004753C" w:rsidP="00003C4B">
      <w:pPr>
        <w:pStyle w:val="Default"/>
        <w:jc w:val="both"/>
        <w:rPr>
          <w:rFonts w:eastAsia="Calibri" w:cs="Times New Roman"/>
          <w:sz w:val="26"/>
          <w:szCs w:val="26"/>
        </w:rPr>
      </w:pPr>
      <w:r>
        <w:rPr>
          <w:rFonts w:eastAsia="Calibri" w:cs="Times New Roman"/>
          <w:sz w:val="26"/>
          <w:szCs w:val="26"/>
        </w:rPr>
        <w:t>Pour rappel, le Centre de santé est une structure sanitaire publique civile de niveau primaire chargé d’assurer un minimum de prestations de base de médecine, de pédiatrie et d’obstétrique en matière de diagnostic, de traitement et de prévention des maladies.</w:t>
      </w:r>
    </w:p>
    <w:p w:rsidR="0010639E" w:rsidRPr="0086723C" w:rsidRDefault="0010639E" w:rsidP="00003C4B">
      <w:pPr>
        <w:pStyle w:val="Default"/>
        <w:jc w:val="both"/>
        <w:rPr>
          <w:rFonts w:eastAsia="Calibri" w:cs="Times New Roman"/>
          <w:sz w:val="26"/>
          <w:szCs w:val="26"/>
        </w:rPr>
      </w:pPr>
    </w:p>
    <w:p w:rsidR="007163F3" w:rsidRDefault="00667D7D" w:rsidP="00E56440">
      <w:pPr>
        <w:spacing w:after="160" w:line="276" w:lineRule="auto"/>
        <w:jc w:val="both"/>
        <w:rPr>
          <w:rFonts w:ascii="Garamond" w:eastAsia="Calibri" w:hAnsi="Garamond" w:cs="Times New Roman"/>
          <w:b/>
          <w:sz w:val="26"/>
          <w:szCs w:val="26"/>
        </w:rPr>
      </w:pPr>
      <w:r w:rsidRPr="0086723C">
        <w:rPr>
          <w:rFonts w:ascii="Garamond" w:eastAsia="Calibri" w:hAnsi="Garamond" w:cs="Times New Roman"/>
          <w:b/>
          <w:sz w:val="26"/>
          <w:szCs w:val="26"/>
        </w:rPr>
        <w:t>FIN</w:t>
      </w:r>
      <w:r w:rsidR="006C15C6" w:rsidRPr="0086723C">
        <w:rPr>
          <w:rFonts w:ascii="Garamond" w:eastAsia="Calibri" w:hAnsi="Garamond" w:cs="Times New Roman"/>
          <w:b/>
          <w:sz w:val="26"/>
          <w:szCs w:val="26"/>
        </w:rPr>
        <w:t xml:space="preserve">     </w:t>
      </w:r>
    </w:p>
    <w:p w:rsidR="007163F3" w:rsidRPr="008E452C" w:rsidRDefault="007163F3" w:rsidP="008E452C">
      <w:pPr>
        <w:ind w:firstLine="708"/>
        <w:rPr>
          <w:rFonts w:ascii="Garamond" w:eastAsia="Calibri" w:hAnsi="Garamond" w:cs="Times New Roman"/>
          <w:sz w:val="28"/>
          <w:szCs w:val="28"/>
        </w:rPr>
      </w:pPr>
      <w:bookmarkStart w:id="0" w:name="_GoBack"/>
      <w:bookmarkEnd w:id="0"/>
    </w:p>
    <w:sectPr w:rsidR="007163F3" w:rsidRPr="008E452C" w:rsidSect="00AF4962">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281" w:rsidRDefault="00C63281" w:rsidP="00A85A09">
      <w:r>
        <w:separator/>
      </w:r>
    </w:p>
  </w:endnote>
  <w:endnote w:type="continuationSeparator" w:id="0">
    <w:p w:rsidR="00C63281" w:rsidRDefault="00C63281" w:rsidP="00A8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F85" w:rsidRDefault="00BF3F85">
    <w:pPr>
      <w:pStyle w:val="Pieddepage"/>
    </w:pPr>
    <w:r>
      <w:rPr>
        <w:noProof/>
        <w:lang w:eastAsia="fr-FR"/>
      </w:rPr>
      <w:drawing>
        <wp:inline distT="0" distB="0" distL="0" distR="0">
          <wp:extent cx="5756910" cy="638810"/>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d_DIG-01.png"/>
                  <pic:cNvPicPr/>
                </pic:nvPicPr>
                <pic:blipFill>
                  <a:blip r:embed="rId1">
                    <a:extLst>
                      <a:ext uri="{28A0092B-C50C-407E-A947-70E740481C1C}">
                        <a14:useLocalDpi xmlns:a14="http://schemas.microsoft.com/office/drawing/2010/main" val="0"/>
                      </a:ext>
                    </a:extLst>
                  </a:blip>
                  <a:stretch>
                    <a:fillRect/>
                  </a:stretch>
                </pic:blipFill>
                <pic:spPr>
                  <a:xfrm>
                    <a:off x="0" y="0"/>
                    <a:ext cx="5756910" cy="638810"/>
                  </a:xfrm>
                  <a:prstGeom prst="rect">
                    <a:avLst/>
                  </a:prstGeom>
                </pic:spPr>
              </pic:pic>
            </a:graphicData>
          </a:graphic>
        </wp:inline>
      </w:drawing>
    </w:r>
  </w:p>
  <w:p w:rsidR="00BF3F85" w:rsidRDefault="00BF3F85">
    <w:pPr>
      <w:pStyle w:val="Pieddepage"/>
    </w:pPr>
  </w:p>
  <w:p w:rsidR="00A85A09" w:rsidRDefault="00A85A0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281" w:rsidRDefault="00C63281" w:rsidP="00A85A09">
      <w:r>
        <w:separator/>
      </w:r>
    </w:p>
  </w:footnote>
  <w:footnote w:type="continuationSeparator" w:id="0">
    <w:p w:rsidR="00C63281" w:rsidRDefault="00C63281" w:rsidP="00A85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A49" w:rsidRDefault="003C1858">
    <w:pPr>
      <w:pStyle w:val="En-tte"/>
    </w:pPr>
    <w:r>
      <w:tab/>
    </w:r>
    <w:r>
      <w:rPr>
        <w:noProof/>
        <w:lang w:eastAsia="fr-FR"/>
      </w:rPr>
      <w:drawing>
        <wp:inline distT="0" distB="0" distL="0" distR="0">
          <wp:extent cx="941073" cy="768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ernité_DIG-01.png"/>
                  <pic:cNvPicPr/>
                </pic:nvPicPr>
                <pic:blipFill>
                  <a:blip r:embed="rId1">
                    <a:extLst>
                      <a:ext uri="{28A0092B-C50C-407E-A947-70E740481C1C}">
                        <a14:useLocalDpi xmlns:a14="http://schemas.microsoft.com/office/drawing/2010/main" val="0"/>
                      </a:ext>
                    </a:extLst>
                  </a:blip>
                  <a:stretch>
                    <a:fillRect/>
                  </a:stretch>
                </pic:blipFill>
                <pic:spPr>
                  <a:xfrm>
                    <a:off x="0" y="0"/>
                    <a:ext cx="960402" cy="784131"/>
                  </a:xfrm>
                  <a:prstGeom prst="rect">
                    <a:avLst/>
                  </a:prstGeom>
                </pic:spPr>
              </pic:pic>
            </a:graphicData>
          </a:graphic>
        </wp:inline>
      </w:drawing>
    </w:r>
  </w:p>
  <w:p w:rsidR="005B34D8" w:rsidRPr="00667A37" w:rsidRDefault="005B34D8">
    <w:pPr>
      <w:pStyle w:val="En-tte"/>
      <w:rPr>
        <w:sz w:val="10"/>
      </w:rPr>
    </w:pPr>
  </w:p>
  <w:p w:rsidR="005B34D8" w:rsidRPr="00667A37" w:rsidRDefault="005B34D8" w:rsidP="005B34D8">
    <w:pPr>
      <w:pStyle w:val="En-tte"/>
      <w:jc w:val="center"/>
      <w:rPr>
        <w:rFonts w:ascii="Garamond" w:hAnsi="Garamond"/>
        <w:b/>
        <w:sz w:val="20"/>
      </w:rPr>
    </w:pPr>
    <w:r w:rsidRPr="00667A37">
      <w:rPr>
        <w:rFonts w:ascii="Garamond" w:hAnsi="Garamond"/>
        <w:b/>
        <w:sz w:val="20"/>
      </w:rPr>
      <w:t>MINISTERE DE LA SANTE</w:t>
    </w:r>
  </w:p>
  <w:p w:rsidR="00667A37" w:rsidRPr="00667A37" w:rsidRDefault="00667A37" w:rsidP="005B34D8">
    <w:pPr>
      <w:pStyle w:val="En-tte"/>
      <w:jc w:val="center"/>
      <w:rPr>
        <w:rFonts w:ascii="Garamond" w:hAnsi="Garamond"/>
        <w:b/>
        <w:sz w:val="22"/>
      </w:rPr>
    </w:pPr>
    <w:r w:rsidRPr="00667A37">
      <w:rPr>
        <w:rFonts w:ascii="Garamond" w:hAnsi="Garamond"/>
        <w:b/>
        <w:sz w:val="20"/>
      </w:rPr>
      <w:t>ET DES AFFAIRES SOCIALES</w:t>
    </w:r>
  </w:p>
  <w:p w:rsidR="003C1858" w:rsidRDefault="003C1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B82C04"/>
    <w:multiLevelType w:val="hybridMultilevel"/>
    <w:tmpl w:val="9ABEF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09"/>
    <w:rsid w:val="00003C4B"/>
    <w:rsid w:val="00007EA2"/>
    <w:rsid w:val="00014FB1"/>
    <w:rsid w:val="00020618"/>
    <w:rsid w:val="00025AA2"/>
    <w:rsid w:val="00040A9F"/>
    <w:rsid w:val="00042BC5"/>
    <w:rsid w:val="0004753C"/>
    <w:rsid w:val="00055565"/>
    <w:rsid w:val="00061C6A"/>
    <w:rsid w:val="00061DBC"/>
    <w:rsid w:val="0007310D"/>
    <w:rsid w:val="000966E9"/>
    <w:rsid w:val="000B4B66"/>
    <w:rsid w:val="000C4AEF"/>
    <w:rsid w:val="000F0C3D"/>
    <w:rsid w:val="0010639E"/>
    <w:rsid w:val="0010745A"/>
    <w:rsid w:val="00112340"/>
    <w:rsid w:val="00121D3B"/>
    <w:rsid w:val="00134BE5"/>
    <w:rsid w:val="001666ED"/>
    <w:rsid w:val="001769A6"/>
    <w:rsid w:val="001A1BC2"/>
    <w:rsid w:val="001A510F"/>
    <w:rsid w:val="001B0313"/>
    <w:rsid w:val="001C27DC"/>
    <w:rsid w:val="001C4726"/>
    <w:rsid w:val="001D20C7"/>
    <w:rsid w:val="001F0B27"/>
    <w:rsid w:val="001F1673"/>
    <w:rsid w:val="00224241"/>
    <w:rsid w:val="00240069"/>
    <w:rsid w:val="0024037C"/>
    <w:rsid w:val="00241620"/>
    <w:rsid w:val="00242E15"/>
    <w:rsid w:val="00276BF2"/>
    <w:rsid w:val="00280302"/>
    <w:rsid w:val="002D2C54"/>
    <w:rsid w:val="002D4861"/>
    <w:rsid w:val="002F606E"/>
    <w:rsid w:val="00314D1C"/>
    <w:rsid w:val="00315263"/>
    <w:rsid w:val="003325CF"/>
    <w:rsid w:val="00335EC6"/>
    <w:rsid w:val="003365D3"/>
    <w:rsid w:val="00344732"/>
    <w:rsid w:val="00351A49"/>
    <w:rsid w:val="003526ED"/>
    <w:rsid w:val="00353EB7"/>
    <w:rsid w:val="003572E0"/>
    <w:rsid w:val="003708AB"/>
    <w:rsid w:val="0037324A"/>
    <w:rsid w:val="0037776B"/>
    <w:rsid w:val="00386578"/>
    <w:rsid w:val="003B4A47"/>
    <w:rsid w:val="003C1858"/>
    <w:rsid w:val="003C4129"/>
    <w:rsid w:val="003C5DF5"/>
    <w:rsid w:val="003C72C8"/>
    <w:rsid w:val="00403491"/>
    <w:rsid w:val="00413705"/>
    <w:rsid w:val="00414328"/>
    <w:rsid w:val="004224B2"/>
    <w:rsid w:val="00423837"/>
    <w:rsid w:val="00426987"/>
    <w:rsid w:val="00453740"/>
    <w:rsid w:val="004568E8"/>
    <w:rsid w:val="00457156"/>
    <w:rsid w:val="0046402F"/>
    <w:rsid w:val="004671D4"/>
    <w:rsid w:val="00473826"/>
    <w:rsid w:val="004927FB"/>
    <w:rsid w:val="00496525"/>
    <w:rsid w:val="004A0BDA"/>
    <w:rsid w:val="004A71BE"/>
    <w:rsid w:val="004B77BB"/>
    <w:rsid w:val="004E20A6"/>
    <w:rsid w:val="004F12EF"/>
    <w:rsid w:val="004F2719"/>
    <w:rsid w:val="005067B0"/>
    <w:rsid w:val="00534180"/>
    <w:rsid w:val="005764B1"/>
    <w:rsid w:val="0058483F"/>
    <w:rsid w:val="00591235"/>
    <w:rsid w:val="00593AD7"/>
    <w:rsid w:val="005A1A06"/>
    <w:rsid w:val="005A7E8C"/>
    <w:rsid w:val="005B183F"/>
    <w:rsid w:val="005B34D8"/>
    <w:rsid w:val="005C12F7"/>
    <w:rsid w:val="005C525D"/>
    <w:rsid w:val="005D0033"/>
    <w:rsid w:val="005D283C"/>
    <w:rsid w:val="005E0B1A"/>
    <w:rsid w:val="005F5DE8"/>
    <w:rsid w:val="00613E14"/>
    <w:rsid w:val="00617F1C"/>
    <w:rsid w:val="0063062C"/>
    <w:rsid w:val="00635FF0"/>
    <w:rsid w:val="00640CF9"/>
    <w:rsid w:val="0064635D"/>
    <w:rsid w:val="00663CCC"/>
    <w:rsid w:val="00666EEE"/>
    <w:rsid w:val="00667A37"/>
    <w:rsid w:val="00667D7D"/>
    <w:rsid w:val="006751B7"/>
    <w:rsid w:val="00677A7C"/>
    <w:rsid w:val="006820F5"/>
    <w:rsid w:val="006958F2"/>
    <w:rsid w:val="006A0BC8"/>
    <w:rsid w:val="006A6EEC"/>
    <w:rsid w:val="006C15C6"/>
    <w:rsid w:val="006C5BD5"/>
    <w:rsid w:val="006C61D0"/>
    <w:rsid w:val="006F3111"/>
    <w:rsid w:val="007052B5"/>
    <w:rsid w:val="007163F3"/>
    <w:rsid w:val="00737295"/>
    <w:rsid w:val="007636F0"/>
    <w:rsid w:val="00772386"/>
    <w:rsid w:val="007863FC"/>
    <w:rsid w:val="00790488"/>
    <w:rsid w:val="0079301D"/>
    <w:rsid w:val="007B01B5"/>
    <w:rsid w:val="007B1F90"/>
    <w:rsid w:val="00801BCF"/>
    <w:rsid w:val="00803B16"/>
    <w:rsid w:val="00803DE5"/>
    <w:rsid w:val="00823CCB"/>
    <w:rsid w:val="008403EC"/>
    <w:rsid w:val="00842D6A"/>
    <w:rsid w:val="00845E25"/>
    <w:rsid w:val="00847999"/>
    <w:rsid w:val="008512D2"/>
    <w:rsid w:val="00860D48"/>
    <w:rsid w:val="0086723C"/>
    <w:rsid w:val="00893330"/>
    <w:rsid w:val="008B6175"/>
    <w:rsid w:val="008E02F2"/>
    <w:rsid w:val="008E452C"/>
    <w:rsid w:val="008F082F"/>
    <w:rsid w:val="008F29D4"/>
    <w:rsid w:val="008F7301"/>
    <w:rsid w:val="0090418A"/>
    <w:rsid w:val="009043E1"/>
    <w:rsid w:val="0092193D"/>
    <w:rsid w:val="00926890"/>
    <w:rsid w:val="009362FC"/>
    <w:rsid w:val="00955979"/>
    <w:rsid w:val="009564F5"/>
    <w:rsid w:val="009647B7"/>
    <w:rsid w:val="00980FBB"/>
    <w:rsid w:val="00986AC2"/>
    <w:rsid w:val="009E41C4"/>
    <w:rsid w:val="009F5025"/>
    <w:rsid w:val="009F700A"/>
    <w:rsid w:val="00A03E33"/>
    <w:rsid w:val="00A12DB7"/>
    <w:rsid w:val="00A265B9"/>
    <w:rsid w:val="00A31685"/>
    <w:rsid w:val="00A328CB"/>
    <w:rsid w:val="00A404B6"/>
    <w:rsid w:val="00A445C9"/>
    <w:rsid w:val="00A574F6"/>
    <w:rsid w:val="00A604A0"/>
    <w:rsid w:val="00A71017"/>
    <w:rsid w:val="00A73692"/>
    <w:rsid w:val="00A85A09"/>
    <w:rsid w:val="00A86798"/>
    <w:rsid w:val="00AA0624"/>
    <w:rsid w:val="00AB39B4"/>
    <w:rsid w:val="00AC5BA8"/>
    <w:rsid w:val="00AD7227"/>
    <w:rsid w:val="00AF4962"/>
    <w:rsid w:val="00B037BF"/>
    <w:rsid w:val="00B477AB"/>
    <w:rsid w:val="00B5295E"/>
    <w:rsid w:val="00B956C4"/>
    <w:rsid w:val="00BC1441"/>
    <w:rsid w:val="00BF3F85"/>
    <w:rsid w:val="00C02EB9"/>
    <w:rsid w:val="00C03637"/>
    <w:rsid w:val="00C25E7F"/>
    <w:rsid w:val="00C32DDE"/>
    <w:rsid w:val="00C33413"/>
    <w:rsid w:val="00C4208B"/>
    <w:rsid w:val="00C52EDB"/>
    <w:rsid w:val="00C63281"/>
    <w:rsid w:val="00C7067E"/>
    <w:rsid w:val="00C863EB"/>
    <w:rsid w:val="00C915B1"/>
    <w:rsid w:val="00CA22FD"/>
    <w:rsid w:val="00CF1AE4"/>
    <w:rsid w:val="00D04E79"/>
    <w:rsid w:val="00D22F5F"/>
    <w:rsid w:val="00D24983"/>
    <w:rsid w:val="00D52467"/>
    <w:rsid w:val="00D64707"/>
    <w:rsid w:val="00D66D85"/>
    <w:rsid w:val="00D86357"/>
    <w:rsid w:val="00D96CC6"/>
    <w:rsid w:val="00D97723"/>
    <w:rsid w:val="00DB5EFE"/>
    <w:rsid w:val="00DD0D31"/>
    <w:rsid w:val="00DD479B"/>
    <w:rsid w:val="00DD7186"/>
    <w:rsid w:val="00DD7748"/>
    <w:rsid w:val="00DF3E66"/>
    <w:rsid w:val="00E00B30"/>
    <w:rsid w:val="00E01228"/>
    <w:rsid w:val="00E34D84"/>
    <w:rsid w:val="00E43FA4"/>
    <w:rsid w:val="00E55AF2"/>
    <w:rsid w:val="00E56440"/>
    <w:rsid w:val="00E67365"/>
    <w:rsid w:val="00E81CC9"/>
    <w:rsid w:val="00EA5617"/>
    <w:rsid w:val="00EC3681"/>
    <w:rsid w:val="00EC43A3"/>
    <w:rsid w:val="00EC4ACA"/>
    <w:rsid w:val="00EE73D8"/>
    <w:rsid w:val="00EF4508"/>
    <w:rsid w:val="00EF491A"/>
    <w:rsid w:val="00F14786"/>
    <w:rsid w:val="00F21FA2"/>
    <w:rsid w:val="00F31FE2"/>
    <w:rsid w:val="00F374EC"/>
    <w:rsid w:val="00F5152A"/>
    <w:rsid w:val="00F52F06"/>
    <w:rsid w:val="00F53A1F"/>
    <w:rsid w:val="00F73947"/>
    <w:rsid w:val="00F77A82"/>
    <w:rsid w:val="00F8399E"/>
    <w:rsid w:val="00FB7263"/>
    <w:rsid w:val="00FD7664"/>
    <w:rsid w:val="00FD7E10"/>
    <w:rsid w:val="00FF032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8D6AC3-D0BE-4BB2-B8A2-C83C695D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B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5A09"/>
    <w:pPr>
      <w:tabs>
        <w:tab w:val="center" w:pos="4536"/>
        <w:tab w:val="right" w:pos="9072"/>
      </w:tabs>
    </w:pPr>
  </w:style>
  <w:style w:type="character" w:customStyle="1" w:styleId="En-tteCar">
    <w:name w:val="En-tête Car"/>
    <w:basedOn w:val="Policepardfaut"/>
    <w:link w:val="En-tte"/>
    <w:uiPriority w:val="99"/>
    <w:rsid w:val="00A85A09"/>
  </w:style>
  <w:style w:type="paragraph" w:styleId="Pieddepage">
    <w:name w:val="footer"/>
    <w:basedOn w:val="Normal"/>
    <w:link w:val="PieddepageCar"/>
    <w:uiPriority w:val="99"/>
    <w:unhideWhenUsed/>
    <w:rsid w:val="00A85A09"/>
    <w:pPr>
      <w:tabs>
        <w:tab w:val="center" w:pos="4536"/>
        <w:tab w:val="right" w:pos="9072"/>
      </w:tabs>
    </w:pPr>
  </w:style>
  <w:style w:type="character" w:customStyle="1" w:styleId="PieddepageCar">
    <w:name w:val="Pied de page Car"/>
    <w:basedOn w:val="Policepardfaut"/>
    <w:link w:val="Pieddepage"/>
    <w:uiPriority w:val="99"/>
    <w:rsid w:val="00A85A09"/>
  </w:style>
  <w:style w:type="paragraph" w:styleId="Textedebulles">
    <w:name w:val="Balloon Text"/>
    <w:basedOn w:val="Normal"/>
    <w:link w:val="TextedebullesCar"/>
    <w:uiPriority w:val="99"/>
    <w:semiHidden/>
    <w:unhideWhenUsed/>
    <w:rsid w:val="005B34D8"/>
    <w:rPr>
      <w:rFonts w:ascii="Tahoma" w:hAnsi="Tahoma" w:cs="Tahoma"/>
      <w:sz w:val="16"/>
      <w:szCs w:val="16"/>
    </w:rPr>
  </w:style>
  <w:style w:type="character" w:customStyle="1" w:styleId="TextedebullesCar">
    <w:name w:val="Texte de bulles Car"/>
    <w:basedOn w:val="Policepardfaut"/>
    <w:link w:val="Textedebulles"/>
    <w:uiPriority w:val="99"/>
    <w:semiHidden/>
    <w:rsid w:val="005B34D8"/>
    <w:rPr>
      <w:rFonts w:ascii="Tahoma" w:hAnsi="Tahoma" w:cs="Tahoma"/>
      <w:sz w:val="16"/>
      <w:szCs w:val="16"/>
    </w:rPr>
  </w:style>
  <w:style w:type="paragraph" w:styleId="Sansinterligne">
    <w:name w:val="No Spacing"/>
    <w:uiPriority w:val="1"/>
    <w:qFormat/>
    <w:rsid w:val="00496525"/>
    <w:rPr>
      <w:rFonts w:ascii="Calibri" w:eastAsia="Calibri" w:hAnsi="Calibri" w:cs="Times New Roman"/>
      <w:sz w:val="22"/>
      <w:szCs w:val="22"/>
      <w:lang w:val="fr-CA"/>
    </w:rPr>
  </w:style>
  <w:style w:type="paragraph" w:customStyle="1" w:styleId="Default">
    <w:name w:val="Default"/>
    <w:rsid w:val="000C4AEF"/>
    <w:pPr>
      <w:autoSpaceDE w:val="0"/>
      <w:autoSpaceDN w:val="0"/>
      <w:adjustRightInd w:val="0"/>
    </w:pPr>
    <w:rPr>
      <w:rFonts w:ascii="Garamond" w:hAnsi="Garamond" w:cs="Garamond"/>
      <w:color w:val="000000"/>
    </w:rPr>
  </w:style>
  <w:style w:type="paragraph" w:customStyle="1" w:styleId="gmail-default">
    <w:name w:val="gmail-default"/>
    <w:basedOn w:val="Normal"/>
    <w:rsid w:val="008512D2"/>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439094">
      <w:bodyDiv w:val="1"/>
      <w:marLeft w:val="0"/>
      <w:marRight w:val="0"/>
      <w:marTop w:val="0"/>
      <w:marBottom w:val="0"/>
      <w:divBdr>
        <w:top w:val="none" w:sz="0" w:space="0" w:color="auto"/>
        <w:left w:val="none" w:sz="0" w:space="0" w:color="auto"/>
        <w:bottom w:val="none" w:sz="0" w:space="0" w:color="auto"/>
        <w:right w:val="none" w:sz="0" w:space="0" w:color="auto"/>
      </w:divBdr>
    </w:div>
    <w:div w:id="169148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52190-5870-4E09-B78B-10F30B07D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CAB-DC</cp:lastModifiedBy>
  <cp:revision>2</cp:revision>
  <cp:lastPrinted>2022-06-10T09:17:00Z</cp:lastPrinted>
  <dcterms:created xsi:type="dcterms:W3CDTF">2022-06-14T15:17:00Z</dcterms:created>
  <dcterms:modified xsi:type="dcterms:W3CDTF">2022-06-14T15:17:00Z</dcterms:modified>
</cp:coreProperties>
</file>